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DF3E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 328/2011. (XII. 29.) Korm. rendelethez</w:t>
      </w: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t> </w:t>
      </w:r>
    </w:p>
    <w:p w14:paraId="61983AB1" w14:textId="77777777" w:rsidR="00123462" w:rsidRPr="00123462" w:rsidRDefault="00123462" w:rsidP="0012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NYILATKOZAT</w:t>
      </w:r>
      <w:r w:rsidRPr="0012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a </w:t>
      </w:r>
      <w:hyperlink r:id="rId7" w:anchor="sidlawrefP(21/B)B(1)p(a)" w:history="1">
        <w:r w:rsidRPr="0012346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hu-HU"/>
          </w:rPr>
          <w:t>Gyvt. 21/B. § (1) bekezdés a) pontja</w:t>
        </w:r>
      </w:hyperlink>
      <w:r w:rsidRPr="0012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szerinti ingyenes bölcsődei, mini bölcsődei és óvodai gyermekétkeztetés igénybevételéhez</w:t>
      </w:r>
    </w:p>
    <w:p w14:paraId="28108B18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..............................) ........................................ szám alatti lakos, mint a</w:t>
      </w:r>
    </w:p>
    <w:p w14:paraId="1DB4D5B0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.................................... nevű gyermek (születési hely, idő 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...................................................),</w:t>
      </w:r>
    </w:p>
    <w:p w14:paraId="3D767CBB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.................................... nevű gyermek (születési hely, idő 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059BE9D4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.................................... nevű gyermek (születési hely, idő 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49661FF7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szülője/más törvényes képviselője/gondviselője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</w:t>
      </w:r>
      <w:hyperlink r:id="rId8" w:anchor="sid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1997. évi XXXI. törvény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gyermekétkeztetési normatív kedvezmény igénybevételét </w:t>
      </w: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gyermek(ek</w:t>
      </w:r>
      <w:proofErr w:type="gramStart"/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:*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6DE5182D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...... év .................. hónap ...... napjától,</w:t>
      </w:r>
    </w:p>
    <w:p w14:paraId="08DD6133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2FE695E7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14:paraId="3C11977C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t> </w:t>
      </w: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14:paraId="09ED3E5A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14:paraId="6D7DAF0D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</w:t>
      </w:r>
    </w:p>
    <w:p w14:paraId="09B173F2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77B9C5E1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1a.</w:t>
      </w:r>
      <w:r w:rsidRPr="001234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14:paraId="2CE94712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14:paraId="0C583A9C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egy kisétkezés, vagy</w:t>
      </w:r>
    </w:p>
    <w:p w14:paraId="2FCD2793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két kisétkezés, vagy</w:t>
      </w:r>
    </w:p>
    <w:p w14:paraId="6C73EF04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□ bölcsőde, mini bölcsőde esetében a déli meleg főétkezés mellett a reggeli főétkezés és két kisétkezés vonatkozásában kérem.</w:t>
      </w:r>
    </w:p>
    <w:p w14:paraId="36A56AA2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r w:rsidRPr="001234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a következő egészségi állapotra tekintettel: ......................................................</w:t>
      </w:r>
    </w:p>
    <w:p w14:paraId="02F89E33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6D9B9BC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14:paraId="39B72569" w14:textId="77777777" w:rsidR="00123462" w:rsidRDefault="000A115F" w:rsidP="000A115F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22FBE5" w14:textId="77777777" w:rsidR="000A115F" w:rsidRDefault="000A115F" w:rsidP="000A115F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igénybe vevő </w:t>
      </w:r>
    </w:p>
    <w:p w14:paraId="5326565C" w14:textId="77777777" w:rsidR="000A115F" w:rsidRDefault="000A115F" w:rsidP="000A115F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(szülő, más törvényes képviselő, </w:t>
      </w:r>
    </w:p>
    <w:p w14:paraId="00CBDCEB" w14:textId="77777777" w:rsidR="000A115F" w:rsidRDefault="000A115F" w:rsidP="000A115F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vett gyermek esetén az </w:t>
      </w:r>
    </w:p>
    <w:p w14:paraId="27E6E084" w14:textId="77777777" w:rsidR="000A115F" w:rsidRDefault="000A115F" w:rsidP="000A115F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ellátást nyújtó nevelőszülő, </w:t>
      </w:r>
    </w:p>
    <w:p w14:paraId="5F3FE3D2" w14:textId="77777777" w:rsidR="00123462" w:rsidRDefault="000A115F" w:rsidP="000A115F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intézményvezető) aláírása</w:t>
      </w:r>
    </w:p>
    <w:p w14:paraId="3113D9A7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1919C1B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az </w:t>
      </w:r>
      <w:proofErr w:type="gramStart"/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a)-</w:t>
      </w:r>
      <w:proofErr w:type="gramEnd"/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14:paraId="2A1E99BE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72FCD102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3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Tájékoztató a nyilatkozat kitöltéséhez</w:t>
      </w:r>
    </w:p>
    <w:p w14:paraId="67EB2266" w14:textId="77777777" w:rsidR="00123462" w:rsidRPr="00123462" w:rsidRDefault="00123462" w:rsidP="001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14:paraId="429399D1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14:paraId="3380BCF2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DD5778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234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130%-át.</w:t>
      </w:r>
    </w:p>
    <w:p w14:paraId="02718258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A2253C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027B62A4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14:paraId="5283F103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2AC1EC37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 a 2.1. és 2.2. alpontba nem tartozó, a </w:t>
      </w:r>
      <w:hyperlink r:id="rId9" w:anchor="sid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Polgári Törvénykönyv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családjogra irányadó szabályai alapján a szülő vagy házastársa által eltartott rokont.</w:t>
      </w:r>
    </w:p>
    <w:p w14:paraId="6C8FC894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0EC45C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A nyilatkozat megtételekor figyelembe veendő jövedelem: </w:t>
      </w:r>
      <w:hyperlink r:id="rId10" w:anchor="sid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személyi jövedelemadóról szóló törvény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</w:t>
      </w:r>
      <w:hyperlink r:id="rId11" w:anchor="sid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egyszerűsített közteherviselési hozzájárulásról szóló törvény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adót, illetve hozzájárulást kell fizetni. Így különösen:</w:t>
      </w:r>
    </w:p>
    <w:p w14:paraId="488FDB28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14:paraId="51D77049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14:paraId="50FB89CB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5CE21273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Pr="001234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67EAC095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33EB092B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14:paraId="5ACB85D2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D9A2E7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14:paraId="544B5B0C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F0C11C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542D42A3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23D88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14:paraId="3EDF6DD6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58602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Nem minősül jövedelemnek, így a jövedelembe sem kell beszámítani a szociális igazgatásról és szociális ellátásokról szóló </w:t>
      </w:r>
      <w:hyperlink r:id="rId12" w:tgtFrame="_blank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1993. évi III. törvény 4. § (1a) bekezdése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</w:t>
      </w:r>
      <w:hyperlink r:id="rId13" w:tgtFrame="_blank" w:history="1">
        <w:r w:rsidRPr="001234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egyszerűsített foglalkoztatásról szóló törvény</w:t>
        </w:r>
      </w:hyperlink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4972B758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082C9" w14:textId="77777777" w:rsid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14:paraId="35D62E5D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D7B5A" w14:textId="77777777" w:rsidR="00123462" w:rsidRPr="00123462" w:rsidRDefault="00123462" w:rsidP="0012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2432162C" w14:textId="77777777" w:rsidR="00303638" w:rsidRDefault="00303638" w:rsidP="00123462"/>
    <w:p w14:paraId="727B01FE" w14:textId="77777777" w:rsidR="00A668F3" w:rsidRDefault="00A668F3" w:rsidP="00123462"/>
    <w:p w14:paraId="7A474A10" w14:textId="77777777" w:rsidR="00A668F3" w:rsidRPr="00A668F3" w:rsidRDefault="00A668F3" w:rsidP="00A668F3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68F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Alulírott kérelmező, mint érintett egyértelműen és kifejezetten hozzájárulok ahhoz, hogy az adatkezelő fent nevezett személyes kapcsolati adataimat gyermekem intézményi étkeztetés igénybevételének biztosítása céljából a GDPR 6. cikk (1) bekezdés a) pontjában előírtak szerint önkéntes hozzájárulásom alapján kezelje és továbbítsa adatfeldolgozásra az intézményi gyermekétkeztetést ellátó szolgáltatónak az intézményi gyermekétkezésre való jogosultság fennállása alatt.</w:t>
      </w:r>
    </w:p>
    <w:p w14:paraId="1BF13AC1" w14:textId="77777777" w:rsidR="00A668F3" w:rsidRPr="00A668F3" w:rsidRDefault="00A668F3" w:rsidP="00A668F3">
      <w:pPr>
        <w:tabs>
          <w:tab w:val="left" w:pos="284"/>
        </w:tabs>
        <w:suppressAutoHyphens/>
        <w:autoSpaceDN w:val="0"/>
        <w:ind w:right="11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67CA2B" w14:textId="77777777" w:rsidR="00A668F3" w:rsidRPr="00A668F3" w:rsidRDefault="00A668F3" w:rsidP="00A668F3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68F3">
        <w:rPr>
          <w:rFonts w:ascii="Times New Roman" w:hAnsi="Times New Roman" w:cs="Times New Roman"/>
          <w:sz w:val="24"/>
          <w:szCs w:val="24"/>
          <w:lang w:eastAsia="hu-HU"/>
        </w:rPr>
        <w:t>Az adatkezelés a 3. pont kivételével a GDPR 6. cikk (1) bekezdés c) pontjában előírtak szerint kötelező jogszabályi rendelkezéseken alapul.</w:t>
      </w:r>
    </w:p>
    <w:p w14:paraId="78C3951B" w14:textId="77777777" w:rsidR="00A668F3" w:rsidRPr="00A668F3" w:rsidRDefault="00A668F3" w:rsidP="00A668F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3C2393" w14:textId="77777777" w:rsidR="00A668F3" w:rsidRPr="00A668F3" w:rsidRDefault="00A668F3" w:rsidP="00A668F3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68F3">
        <w:rPr>
          <w:rFonts w:ascii="Times New Roman" w:hAnsi="Times New Roman" w:cs="Times New Roman"/>
          <w:sz w:val="24"/>
          <w:szCs w:val="24"/>
          <w:lang w:eastAsia="hu-HU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p w14:paraId="582D6E21" w14:textId="77777777" w:rsidR="00A668F3" w:rsidRPr="00A668F3" w:rsidRDefault="00A668F3" w:rsidP="00A668F3">
      <w:pPr>
        <w:tabs>
          <w:tab w:val="left" w:pos="284"/>
        </w:tabs>
        <w:suppressAutoHyphens/>
        <w:autoSpaceDN w:val="0"/>
        <w:ind w:left="284" w:right="11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0"/>
        <w:gridCol w:w="5534"/>
      </w:tblGrid>
      <w:tr w:rsidR="00A668F3" w:rsidRPr="00A668F3" w14:paraId="57060B27" w14:textId="77777777" w:rsidTr="00A668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DCE1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>Hivatalos 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7C00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>Nemzeti Adatvédelmi és Információszabadság Hatóság</w:t>
            </w:r>
          </w:p>
        </w:tc>
      </w:tr>
      <w:tr w:rsidR="00A668F3" w:rsidRPr="00A668F3" w14:paraId="01CA1FAC" w14:textId="77777777" w:rsidTr="00A668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BA73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1B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>1363 Budapest, Pf. 9.</w:t>
            </w:r>
          </w:p>
        </w:tc>
      </w:tr>
      <w:tr w:rsidR="00A668F3" w:rsidRPr="00A668F3" w14:paraId="699C5112" w14:textId="77777777" w:rsidTr="00A668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A30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>Telefonszám: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FD3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 xml:space="preserve"> +3613911400 </w:t>
            </w:r>
          </w:p>
        </w:tc>
      </w:tr>
      <w:tr w:rsidR="00A668F3" w:rsidRPr="00A668F3" w14:paraId="09AF795A" w14:textId="77777777" w:rsidTr="00A668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FD47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 xml:space="preserve">Email: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930" w14:textId="77777777" w:rsidR="00A668F3" w:rsidRPr="00A668F3" w:rsidRDefault="004C2984">
            <w:pPr>
              <w:pStyle w:val="Nincstrkz"/>
              <w:rPr>
                <w:rFonts w:cs="Times New Roman"/>
                <w:szCs w:val="24"/>
              </w:rPr>
            </w:pPr>
            <w:hyperlink r:id="rId14" w:history="1">
              <w:r w:rsidR="00A668F3" w:rsidRPr="00A668F3">
                <w:rPr>
                  <w:rStyle w:val="Hiperhivatkozs"/>
                  <w:rFonts w:cs="Times New Roman"/>
                  <w:szCs w:val="24"/>
                </w:rPr>
                <w:t>ugyfelszolgalat@naih.hu</w:t>
              </w:r>
            </w:hyperlink>
          </w:p>
        </w:tc>
      </w:tr>
      <w:tr w:rsidR="00A668F3" w:rsidRPr="00A668F3" w14:paraId="7E58E316" w14:textId="77777777" w:rsidTr="00A668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D0B" w14:textId="77777777" w:rsidR="00A668F3" w:rsidRPr="00A668F3" w:rsidRDefault="00A668F3">
            <w:pPr>
              <w:pStyle w:val="Nincstrkz"/>
              <w:rPr>
                <w:rFonts w:cs="Times New Roman"/>
                <w:szCs w:val="24"/>
              </w:rPr>
            </w:pPr>
            <w:r w:rsidRPr="00A668F3">
              <w:rPr>
                <w:rFonts w:cs="Times New Roman"/>
                <w:szCs w:val="24"/>
              </w:rPr>
              <w:t>Weboldal: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894" w14:textId="77777777" w:rsidR="00A668F3" w:rsidRPr="00A668F3" w:rsidRDefault="004C2984">
            <w:pPr>
              <w:pStyle w:val="Nincstrkz"/>
              <w:rPr>
                <w:rFonts w:cs="Times New Roman"/>
                <w:szCs w:val="24"/>
              </w:rPr>
            </w:pPr>
            <w:hyperlink r:id="rId15" w:history="1">
              <w:r w:rsidR="00A668F3" w:rsidRPr="00A668F3">
                <w:rPr>
                  <w:rStyle w:val="Hiperhivatkozs"/>
                  <w:rFonts w:cs="Times New Roman"/>
                  <w:szCs w:val="24"/>
                </w:rPr>
                <w:t>www.naih.hu</w:t>
              </w:r>
            </w:hyperlink>
          </w:p>
        </w:tc>
      </w:tr>
    </w:tbl>
    <w:p w14:paraId="244B49BE" w14:textId="77777777" w:rsidR="00A668F3" w:rsidRPr="00FF4BDD" w:rsidRDefault="00A668F3" w:rsidP="00123462">
      <w:pPr>
        <w:rPr>
          <w:rFonts w:ascii="Times New Roman" w:hAnsi="Times New Roman" w:cs="Times New Roman"/>
          <w:sz w:val="24"/>
          <w:szCs w:val="24"/>
        </w:rPr>
      </w:pPr>
    </w:p>
    <w:p w14:paraId="6313CB31" w14:textId="0381013B" w:rsidR="00FF4BDD" w:rsidRPr="00FF4BDD" w:rsidRDefault="00FF4BDD" w:rsidP="00FF4BDD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4BDD">
        <w:rPr>
          <w:rFonts w:ascii="Times New Roman" w:hAnsi="Times New Roman" w:cs="Times New Roman"/>
          <w:sz w:val="24"/>
          <w:szCs w:val="24"/>
          <w:lang w:eastAsia="hu-HU"/>
        </w:rPr>
        <w:t>Nyilatkozom, hogy az adatkezelésről megfelelő tájékoztatásban részesültem, továbbá tudomásul veszem, hogy az adatkezeléssel kapcsolatban bármikor kérhetek tájékoztatást</w:t>
      </w:r>
      <w:r w:rsidR="0081342A">
        <w:rPr>
          <w:rFonts w:ascii="Times New Roman" w:hAnsi="Times New Roman" w:cs="Times New Roman"/>
          <w:sz w:val="24"/>
          <w:szCs w:val="24"/>
          <w:lang w:eastAsia="hu-HU"/>
        </w:rPr>
        <w:t xml:space="preserve"> az adatkezelő lenti elérhetőségein</w:t>
      </w:r>
      <w:r w:rsidRPr="00FF4BDD">
        <w:rPr>
          <w:rFonts w:ascii="Times New Roman" w:hAnsi="Times New Roman" w:cs="Times New Roman"/>
          <w:sz w:val="24"/>
          <w:szCs w:val="24"/>
          <w:lang w:eastAsia="hu-HU"/>
        </w:rPr>
        <w:t>, valamint jelen hozzájárulásomat bármikor visszavonhatom és az információs önrendelkezési jogaim érvényesítése céljából az adatkezelő alábbi elérhetőségeire küldött nyilatkozattal a kezelt személyes adataim törlését kérhetem, amennyiben annak jogszabály által előírt akadálya nincs.</w:t>
      </w:r>
    </w:p>
    <w:p w14:paraId="096709D2" w14:textId="77777777" w:rsidR="00FF4BDD" w:rsidRPr="0081342A" w:rsidRDefault="00FF4BDD" w:rsidP="00813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D4D7F" w14:textId="13E86892" w:rsidR="0081342A" w:rsidRPr="0081342A" w:rsidRDefault="0081342A" w:rsidP="008134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Adatkezelő neve: </w:t>
      </w:r>
      <w:r w:rsidRPr="0081342A">
        <w:rPr>
          <w:rFonts w:ascii="Times New Roman" w:hAnsi="Times New Roman" w:cs="Times New Roman"/>
          <w:b/>
          <w:bCs/>
          <w:sz w:val="24"/>
          <w:szCs w:val="24"/>
        </w:rPr>
        <w:t>Siklósi Óvoda és Bölcsőde</w:t>
      </w:r>
    </w:p>
    <w:p w14:paraId="2822EF82" w14:textId="093474D1" w:rsidR="0081342A" w:rsidRPr="0081342A" w:rsidRDefault="0081342A" w:rsidP="00813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42A">
        <w:rPr>
          <w:rFonts w:ascii="Times New Roman" w:hAnsi="Times New Roman" w:cs="Times New Roman"/>
          <w:sz w:val="24"/>
          <w:szCs w:val="24"/>
        </w:rPr>
        <w:t>postacíme7800, Siklós, Dózsa u. 33.</w:t>
      </w:r>
    </w:p>
    <w:p w14:paraId="5F4B170E" w14:textId="02E68940" w:rsidR="0081342A" w:rsidRPr="0081342A" w:rsidRDefault="0081342A" w:rsidP="00813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42A">
        <w:rPr>
          <w:rFonts w:ascii="Times New Roman" w:hAnsi="Times New Roman" w:cs="Times New Roman"/>
          <w:sz w:val="24"/>
          <w:szCs w:val="24"/>
        </w:rPr>
        <w:t xml:space="preserve">email-címe: </w:t>
      </w:r>
      <w:hyperlink r:id="rId16" w:history="1">
        <w:r w:rsidRPr="0081342A">
          <w:rPr>
            <w:rStyle w:val="Hiperhivatkozs"/>
            <w:rFonts w:ascii="Times New Roman" w:hAnsi="Times New Roman" w:cs="Times New Roman"/>
            <w:sz w:val="24"/>
            <w:szCs w:val="24"/>
          </w:rPr>
          <w:t>ski.hetszinvirag@gmail.com</w:t>
        </w:r>
      </w:hyperlink>
    </w:p>
    <w:p w14:paraId="6E01FABA" w14:textId="32E1C3C5" w:rsidR="00FF4BDD" w:rsidRDefault="0081342A" w:rsidP="00813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42A">
        <w:rPr>
          <w:rFonts w:ascii="Times New Roman" w:hAnsi="Times New Roman" w:cs="Times New Roman"/>
          <w:sz w:val="24"/>
          <w:szCs w:val="24"/>
        </w:rPr>
        <w:t>Telefonszáma: +36</w:t>
      </w:r>
      <w:r w:rsidR="00DF3015">
        <w:rPr>
          <w:rFonts w:ascii="Times New Roman" w:hAnsi="Times New Roman" w:cs="Times New Roman"/>
          <w:sz w:val="24"/>
          <w:szCs w:val="24"/>
        </w:rPr>
        <w:t>-</w:t>
      </w:r>
      <w:r w:rsidRPr="0081342A">
        <w:rPr>
          <w:rFonts w:ascii="Times New Roman" w:hAnsi="Times New Roman" w:cs="Times New Roman"/>
          <w:sz w:val="24"/>
          <w:szCs w:val="24"/>
        </w:rPr>
        <w:t>72</w:t>
      </w:r>
      <w:r w:rsidR="00DF3015">
        <w:rPr>
          <w:rFonts w:ascii="Times New Roman" w:hAnsi="Times New Roman" w:cs="Times New Roman"/>
          <w:sz w:val="24"/>
          <w:szCs w:val="24"/>
        </w:rPr>
        <w:t>/</w:t>
      </w:r>
      <w:r w:rsidRPr="0081342A">
        <w:rPr>
          <w:rFonts w:ascii="Times New Roman" w:hAnsi="Times New Roman" w:cs="Times New Roman"/>
          <w:sz w:val="24"/>
          <w:szCs w:val="24"/>
        </w:rPr>
        <w:t>352</w:t>
      </w:r>
      <w:r w:rsidR="00DF3015">
        <w:rPr>
          <w:rFonts w:ascii="Times New Roman" w:hAnsi="Times New Roman" w:cs="Times New Roman"/>
          <w:sz w:val="24"/>
          <w:szCs w:val="24"/>
        </w:rPr>
        <w:t>-</w:t>
      </w:r>
      <w:r w:rsidRPr="0081342A">
        <w:rPr>
          <w:rFonts w:ascii="Times New Roman" w:hAnsi="Times New Roman" w:cs="Times New Roman"/>
          <w:sz w:val="24"/>
          <w:szCs w:val="24"/>
        </w:rPr>
        <w:t>004</w:t>
      </w:r>
    </w:p>
    <w:p w14:paraId="24943F86" w14:textId="77777777" w:rsidR="00AF6B3E" w:rsidRDefault="00AF6B3E" w:rsidP="00AF6B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82A71" w14:textId="77777777" w:rsidR="00AF6B3E" w:rsidRPr="00123462" w:rsidRDefault="00AF6B3E" w:rsidP="00AF6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14:paraId="3171129C" w14:textId="77777777" w:rsidR="00AF6B3E" w:rsidRDefault="00AF6B3E" w:rsidP="00AF6B3E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9E3BCA4" w14:textId="77777777" w:rsidR="00AF6B3E" w:rsidRDefault="00AF6B3E" w:rsidP="00AF6B3E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ellátást igénybe vevő </w:t>
      </w:r>
    </w:p>
    <w:p w14:paraId="10C8D4D8" w14:textId="77777777" w:rsidR="00AF6B3E" w:rsidRDefault="00AF6B3E" w:rsidP="00AF6B3E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(szülő, más törvényes képviselő, </w:t>
      </w:r>
    </w:p>
    <w:p w14:paraId="039A2037" w14:textId="77777777" w:rsidR="00AF6B3E" w:rsidRDefault="00AF6B3E" w:rsidP="00AF6B3E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nevelésbe vett gyermek esetén az </w:t>
      </w:r>
    </w:p>
    <w:p w14:paraId="4AD284DE" w14:textId="77777777" w:rsidR="00AF6B3E" w:rsidRDefault="00AF6B3E" w:rsidP="00AF6B3E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ellátást nyújtó nevelőszülő, </w:t>
      </w:r>
    </w:p>
    <w:p w14:paraId="09401CE8" w14:textId="77777777" w:rsidR="00AF6B3E" w:rsidRDefault="00AF6B3E" w:rsidP="00AF6B3E">
      <w:pPr>
        <w:tabs>
          <w:tab w:val="center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intézményvezető) aláírása</w:t>
      </w:r>
    </w:p>
    <w:p w14:paraId="014E9B4B" w14:textId="77777777" w:rsidR="00AF6B3E" w:rsidRPr="0081342A" w:rsidRDefault="00AF6B3E" w:rsidP="00AF6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6B3E" w:rsidRPr="0081342A" w:rsidSect="000A115F">
      <w:footerReference w:type="default" r:id="rId1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D1216" w14:textId="77777777" w:rsidR="00144565" w:rsidRDefault="00144565">
      <w:pPr>
        <w:spacing w:after="0" w:line="240" w:lineRule="auto"/>
      </w:pPr>
    </w:p>
  </w:endnote>
  <w:endnote w:type="continuationSeparator" w:id="0">
    <w:p w14:paraId="4A6A1709" w14:textId="77777777" w:rsidR="00144565" w:rsidRDefault="00144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579DC" w14:textId="4AD69006" w:rsidR="00BA5695" w:rsidRPr="00BA5695" w:rsidRDefault="00BA5695" w:rsidP="00BA5695">
    <w:pPr>
      <w:pStyle w:val="llb"/>
      <w:rPr>
        <w:rFonts w:ascii="Times New Roman" w:hAnsi="Times New Roman" w:cs="Times New Roman"/>
        <w:sz w:val="23"/>
        <w:szCs w:val="23"/>
      </w:rPr>
    </w:pPr>
    <w:r w:rsidRPr="00BA5695">
      <w:rPr>
        <w:rFonts w:ascii="Times New Roman" w:hAnsi="Times New Roman" w:cs="Times New Roman"/>
        <w:sz w:val="23"/>
        <w:szCs w:val="23"/>
      </w:rPr>
      <w:t>Melléklet: intézményi adatkezelési tájékoztató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D93D3" w14:textId="77777777" w:rsidR="00144565" w:rsidRDefault="00144565">
      <w:pPr>
        <w:spacing w:after="0" w:line="240" w:lineRule="auto"/>
      </w:pPr>
    </w:p>
  </w:footnote>
  <w:footnote w:type="continuationSeparator" w:id="0">
    <w:p w14:paraId="44378E2C" w14:textId="77777777" w:rsidR="00144565" w:rsidRDefault="001445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3ECE"/>
    <w:multiLevelType w:val="hybridMultilevel"/>
    <w:tmpl w:val="D700B200"/>
    <w:lvl w:ilvl="0" w:tplc="2B0600EC">
      <w:start w:val="1"/>
      <w:numFmt w:val="decimal"/>
      <w:lvlText w:val="%1."/>
      <w:lvlJc w:val="left"/>
      <w:pPr>
        <w:ind w:left="643" w:hanging="3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hu-HU" w:eastAsia="hu-HU" w:bidi="hu-HU"/>
      </w:rPr>
    </w:lvl>
    <w:lvl w:ilvl="1" w:tplc="315ACD94">
      <w:numFmt w:val="bullet"/>
      <w:lvlText w:val="•"/>
      <w:lvlJc w:val="left"/>
      <w:pPr>
        <w:ind w:left="1376" w:hanging="360"/>
      </w:pPr>
      <w:rPr>
        <w:lang w:val="hu-HU" w:eastAsia="hu-HU" w:bidi="hu-HU"/>
      </w:rPr>
    </w:lvl>
    <w:lvl w:ilvl="2" w:tplc="3D820E74">
      <w:numFmt w:val="bullet"/>
      <w:lvlText w:val="•"/>
      <w:lvlJc w:val="left"/>
      <w:pPr>
        <w:ind w:left="2273" w:hanging="360"/>
      </w:pPr>
      <w:rPr>
        <w:lang w:val="hu-HU" w:eastAsia="hu-HU" w:bidi="hu-HU"/>
      </w:rPr>
    </w:lvl>
    <w:lvl w:ilvl="3" w:tplc="E8048882">
      <w:numFmt w:val="bullet"/>
      <w:lvlText w:val="•"/>
      <w:lvlJc w:val="left"/>
      <w:pPr>
        <w:ind w:left="3169" w:hanging="360"/>
      </w:pPr>
      <w:rPr>
        <w:lang w:val="hu-HU" w:eastAsia="hu-HU" w:bidi="hu-HU"/>
      </w:rPr>
    </w:lvl>
    <w:lvl w:ilvl="4" w:tplc="6316DA06">
      <w:numFmt w:val="bullet"/>
      <w:lvlText w:val="•"/>
      <w:lvlJc w:val="left"/>
      <w:pPr>
        <w:ind w:left="4066" w:hanging="360"/>
      </w:pPr>
      <w:rPr>
        <w:lang w:val="hu-HU" w:eastAsia="hu-HU" w:bidi="hu-HU"/>
      </w:rPr>
    </w:lvl>
    <w:lvl w:ilvl="5" w:tplc="C5FE408C">
      <w:numFmt w:val="bullet"/>
      <w:lvlText w:val="•"/>
      <w:lvlJc w:val="left"/>
      <w:pPr>
        <w:ind w:left="4963" w:hanging="360"/>
      </w:pPr>
      <w:rPr>
        <w:lang w:val="hu-HU" w:eastAsia="hu-HU" w:bidi="hu-HU"/>
      </w:rPr>
    </w:lvl>
    <w:lvl w:ilvl="6" w:tplc="AFF027A4">
      <w:numFmt w:val="bullet"/>
      <w:lvlText w:val="•"/>
      <w:lvlJc w:val="left"/>
      <w:pPr>
        <w:ind w:left="5859" w:hanging="360"/>
      </w:pPr>
      <w:rPr>
        <w:lang w:val="hu-HU" w:eastAsia="hu-HU" w:bidi="hu-HU"/>
      </w:rPr>
    </w:lvl>
    <w:lvl w:ilvl="7" w:tplc="0150ADD2">
      <w:numFmt w:val="bullet"/>
      <w:lvlText w:val="•"/>
      <w:lvlJc w:val="left"/>
      <w:pPr>
        <w:ind w:left="6756" w:hanging="360"/>
      </w:pPr>
      <w:rPr>
        <w:lang w:val="hu-HU" w:eastAsia="hu-HU" w:bidi="hu-HU"/>
      </w:rPr>
    </w:lvl>
    <w:lvl w:ilvl="8" w:tplc="CB60B46E">
      <w:numFmt w:val="bullet"/>
      <w:lvlText w:val="•"/>
      <w:lvlJc w:val="left"/>
      <w:pPr>
        <w:ind w:left="7653" w:hanging="360"/>
      </w:pPr>
      <w:rPr>
        <w:lang w:val="hu-HU" w:eastAsia="hu-HU" w:bidi="hu-HU"/>
      </w:rPr>
    </w:lvl>
  </w:abstractNum>
  <w:num w:numId="1" w16cid:durableId="3953985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5136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62"/>
    <w:rsid w:val="00003A0C"/>
    <w:rsid w:val="00004862"/>
    <w:rsid w:val="0001166C"/>
    <w:rsid w:val="0001258B"/>
    <w:rsid w:val="00016836"/>
    <w:rsid w:val="00022E00"/>
    <w:rsid w:val="000236CE"/>
    <w:rsid w:val="00023A9F"/>
    <w:rsid w:val="00025E6A"/>
    <w:rsid w:val="000330B9"/>
    <w:rsid w:val="000338FF"/>
    <w:rsid w:val="00040EB5"/>
    <w:rsid w:val="0004746F"/>
    <w:rsid w:val="0005233F"/>
    <w:rsid w:val="00054287"/>
    <w:rsid w:val="000650DB"/>
    <w:rsid w:val="000A115F"/>
    <w:rsid w:val="000A3C4E"/>
    <w:rsid w:val="000A631A"/>
    <w:rsid w:val="000C6942"/>
    <w:rsid w:val="000D4EAF"/>
    <w:rsid w:val="000D7F72"/>
    <w:rsid w:val="000E1C7B"/>
    <w:rsid w:val="000F0041"/>
    <w:rsid w:val="000F2B89"/>
    <w:rsid w:val="000F3079"/>
    <w:rsid w:val="000F5760"/>
    <w:rsid w:val="000F6E52"/>
    <w:rsid w:val="00102CF0"/>
    <w:rsid w:val="001047AF"/>
    <w:rsid w:val="00114C29"/>
    <w:rsid w:val="00120C96"/>
    <w:rsid w:val="001210B7"/>
    <w:rsid w:val="00123462"/>
    <w:rsid w:val="001252A4"/>
    <w:rsid w:val="00127A00"/>
    <w:rsid w:val="001338D6"/>
    <w:rsid w:val="00144565"/>
    <w:rsid w:val="001462EF"/>
    <w:rsid w:val="00146457"/>
    <w:rsid w:val="001504DD"/>
    <w:rsid w:val="001652DE"/>
    <w:rsid w:val="001719D7"/>
    <w:rsid w:val="0017295E"/>
    <w:rsid w:val="00173ACB"/>
    <w:rsid w:val="00176706"/>
    <w:rsid w:val="00177408"/>
    <w:rsid w:val="00180788"/>
    <w:rsid w:val="001868D0"/>
    <w:rsid w:val="00186F75"/>
    <w:rsid w:val="001A11BA"/>
    <w:rsid w:val="001A2E0C"/>
    <w:rsid w:val="001A3B5C"/>
    <w:rsid w:val="001A55AA"/>
    <w:rsid w:val="001A65C0"/>
    <w:rsid w:val="001A710F"/>
    <w:rsid w:val="001D1DCA"/>
    <w:rsid w:val="001D2A29"/>
    <w:rsid w:val="001D3BA0"/>
    <w:rsid w:val="001D4225"/>
    <w:rsid w:val="001E181D"/>
    <w:rsid w:val="00202B9A"/>
    <w:rsid w:val="00204636"/>
    <w:rsid w:val="00204843"/>
    <w:rsid w:val="00206AB4"/>
    <w:rsid w:val="00213FCD"/>
    <w:rsid w:val="0021506C"/>
    <w:rsid w:val="00217727"/>
    <w:rsid w:val="0022292E"/>
    <w:rsid w:val="00223B4C"/>
    <w:rsid w:val="0024080D"/>
    <w:rsid w:val="00250F83"/>
    <w:rsid w:val="00251D6E"/>
    <w:rsid w:val="0025700D"/>
    <w:rsid w:val="00261968"/>
    <w:rsid w:val="00264B8F"/>
    <w:rsid w:val="002707F7"/>
    <w:rsid w:val="00274069"/>
    <w:rsid w:val="00277413"/>
    <w:rsid w:val="00282C74"/>
    <w:rsid w:val="00284DCF"/>
    <w:rsid w:val="00290887"/>
    <w:rsid w:val="00293420"/>
    <w:rsid w:val="00293A0E"/>
    <w:rsid w:val="00294625"/>
    <w:rsid w:val="002A2728"/>
    <w:rsid w:val="002A4A7A"/>
    <w:rsid w:val="002A4C17"/>
    <w:rsid w:val="002B4C6A"/>
    <w:rsid w:val="002B734E"/>
    <w:rsid w:val="002D29A6"/>
    <w:rsid w:val="002E3977"/>
    <w:rsid w:val="00301632"/>
    <w:rsid w:val="003027CC"/>
    <w:rsid w:val="00302F00"/>
    <w:rsid w:val="00303638"/>
    <w:rsid w:val="0030667B"/>
    <w:rsid w:val="0032157E"/>
    <w:rsid w:val="00323784"/>
    <w:rsid w:val="00323FA7"/>
    <w:rsid w:val="00326871"/>
    <w:rsid w:val="00327188"/>
    <w:rsid w:val="00330F86"/>
    <w:rsid w:val="00333034"/>
    <w:rsid w:val="003412E6"/>
    <w:rsid w:val="00343BDF"/>
    <w:rsid w:val="00347804"/>
    <w:rsid w:val="00350509"/>
    <w:rsid w:val="003615DA"/>
    <w:rsid w:val="00361A68"/>
    <w:rsid w:val="00362A3E"/>
    <w:rsid w:val="0037350E"/>
    <w:rsid w:val="00374935"/>
    <w:rsid w:val="00382484"/>
    <w:rsid w:val="0038460E"/>
    <w:rsid w:val="00387674"/>
    <w:rsid w:val="00387A97"/>
    <w:rsid w:val="00391447"/>
    <w:rsid w:val="0039419C"/>
    <w:rsid w:val="003A18C1"/>
    <w:rsid w:val="003B2D2F"/>
    <w:rsid w:val="003B4651"/>
    <w:rsid w:val="003B6395"/>
    <w:rsid w:val="003C125A"/>
    <w:rsid w:val="003C1D4D"/>
    <w:rsid w:val="003C2FA6"/>
    <w:rsid w:val="003C37FA"/>
    <w:rsid w:val="003C3CE2"/>
    <w:rsid w:val="003D18BC"/>
    <w:rsid w:val="003D2E01"/>
    <w:rsid w:val="003D4473"/>
    <w:rsid w:val="003D565F"/>
    <w:rsid w:val="003D6FF3"/>
    <w:rsid w:val="003D7730"/>
    <w:rsid w:val="003F0B9F"/>
    <w:rsid w:val="003F2BE1"/>
    <w:rsid w:val="003F31E0"/>
    <w:rsid w:val="003F3E18"/>
    <w:rsid w:val="003F6CCF"/>
    <w:rsid w:val="0040172C"/>
    <w:rsid w:val="00407059"/>
    <w:rsid w:val="00412A43"/>
    <w:rsid w:val="0042561D"/>
    <w:rsid w:val="00431AD9"/>
    <w:rsid w:val="0043625A"/>
    <w:rsid w:val="0043715F"/>
    <w:rsid w:val="00444A0D"/>
    <w:rsid w:val="00453574"/>
    <w:rsid w:val="0045666A"/>
    <w:rsid w:val="00456D30"/>
    <w:rsid w:val="00460C10"/>
    <w:rsid w:val="00464CCF"/>
    <w:rsid w:val="004675C9"/>
    <w:rsid w:val="00475D18"/>
    <w:rsid w:val="0047674A"/>
    <w:rsid w:val="004942C1"/>
    <w:rsid w:val="00494AC6"/>
    <w:rsid w:val="004962D7"/>
    <w:rsid w:val="004A2445"/>
    <w:rsid w:val="004B7421"/>
    <w:rsid w:val="004C03C9"/>
    <w:rsid w:val="004C2984"/>
    <w:rsid w:val="004C4818"/>
    <w:rsid w:val="004D2F64"/>
    <w:rsid w:val="004D5448"/>
    <w:rsid w:val="004E290B"/>
    <w:rsid w:val="004E6532"/>
    <w:rsid w:val="004F1AE2"/>
    <w:rsid w:val="004F74CA"/>
    <w:rsid w:val="004F7610"/>
    <w:rsid w:val="00504076"/>
    <w:rsid w:val="00514374"/>
    <w:rsid w:val="00517947"/>
    <w:rsid w:val="00523658"/>
    <w:rsid w:val="00527377"/>
    <w:rsid w:val="00530C4E"/>
    <w:rsid w:val="005372BF"/>
    <w:rsid w:val="00544B92"/>
    <w:rsid w:val="00545365"/>
    <w:rsid w:val="00545A6B"/>
    <w:rsid w:val="005559F3"/>
    <w:rsid w:val="00555CFF"/>
    <w:rsid w:val="0056195E"/>
    <w:rsid w:val="00573C10"/>
    <w:rsid w:val="005903D2"/>
    <w:rsid w:val="0059568C"/>
    <w:rsid w:val="005A273E"/>
    <w:rsid w:val="005B00E9"/>
    <w:rsid w:val="005C377A"/>
    <w:rsid w:val="005C64A5"/>
    <w:rsid w:val="005C65F9"/>
    <w:rsid w:val="005C70E5"/>
    <w:rsid w:val="005E0D64"/>
    <w:rsid w:val="005E2AC6"/>
    <w:rsid w:val="005E2AE1"/>
    <w:rsid w:val="005E4CCB"/>
    <w:rsid w:val="005E5541"/>
    <w:rsid w:val="00600B5E"/>
    <w:rsid w:val="00602979"/>
    <w:rsid w:val="0060425D"/>
    <w:rsid w:val="0060637C"/>
    <w:rsid w:val="006116F1"/>
    <w:rsid w:val="00615147"/>
    <w:rsid w:val="00616556"/>
    <w:rsid w:val="00622919"/>
    <w:rsid w:val="00635FD4"/>
    <w:rsid w:val="00637DD7"/>
    <w:rsid w:val="006417A4"/>
    <w:rsid w:val="0064375C"/>
    <w:rsid w:val="0065191B"/>
    <w:rsid w:val="00655C0F"/>
    <w:rsid w:val="00657F7A"/>
    <w:rsid w:val="0066014E"/>
    <w:rsid w:val="00660C2C"/>
    <w:rsid w:val="00670690"/>
    <w:rsid w:val="00670CB6"/>
    <w:rsid w:val="006752D6"/>
    <w:rsid w:val="00675F05"/>
    <w:rsid w:val="00676342"/>
    <w:rsid w:val="00691297"/>
    <w:rsid w:val="0069355B"/>
    <w:rsid w:val="00694E87"/>
    <w:rsid w:val="006A04E4"/>
    <w:rsid w:val="006A2F7C"/>
    <w:rsid w:val="006A31FC"/>
    <w:rsid w:val="006A3469"/>
    <w:rsid w:val="006B3FAA"/>
    <w:rsid w:val="006B4EB9"/>
    <w:rsid w:val="006B5B97"/>
    <w:rsid w:val="006C1BD9"/>
    <w:rsid w:val="006C270F"/>
    <w:rsid w:val="006C363F"/>
    <w:rsid w:val="006C536B"/>
    <w:rsid w:val="006F7E74"/>
    <w:rsid w:val="0070645B"/>
    <w:rsid w:val="007073FF"/>
    <w:rsid w:val="0071102B"/>
    <w:rsid w:val="00711F59"/>
    <w:rsid w:val="007139C6"/>
    <w:rsid w:val="00717085"/>
    <w:rsid w:val="00721CAA"/>
    <w:rsid w:val="00727FB1"/>
    <w:rsid w:val="00736936"/>
    <w:rsid w:val="007412EC"/>
    <w:rsid w:val="007417BC"/>
    <w:rsid w:val="007474AF"/>
    <w:rsid w:val="007477A2"/>
    <w:rsid w:val="00751C8C"/>
    <w:rsid w:val="00755773"/>
    <w:rsid w:val="00755B29"/>
    <w:rsid w:val="007610F8"/>
    <w:rsid w:val="00761A40"/>
    <w:rsid w:val="0076323E"/>
    <w:rsid w:val="007656FB"/>
    <w:rsid w:val="00770886"/>
    <w:rsid w:val="00782B69"/>
    <w:rsid w:val="007962C2"/>
    <w:rsid w:val="007A1131"/>
    <w:rsid w:val="007B59F5"/>
    <w:rsid w:val="007B75DB"/>
    <w:rsid w:val="007C1075"/>
    <w:rsid w:val="007C4AE7"/>
    <w:rsid w:val="007D0936"/>
    <w:rsid w:val="007D1877"/>
    <w:rsid w:val="007D269D"/>
    <w:rsid w:val="007D2FFA"/>
    <w:rsid w:val="007E292A"/>
    <w:rsid w:val="007E6E57"/>
    <w:rsid w:val="007F2EC6"/>
    <w:rsid w:val="0080473F"/>
    <w:rsid w:val="0081342A"/>
    <w:rsid w:val="00842FFA"/>
    <w:rsid w:val="00845330"/>
    <w:rsid w:val="00846350"/>
    <w:rsid w:val="008503EF"/>
    <w:rsid w:val="00854275"/>
    <w:rsid w:val="008602CE"/>
    <w:rsid w:val="00864584"/>
    <w:rsid w:val="00865B3D"/>
    <w:rsid w:val="00882D6A"/>
    <w:rsid w:val="008918F7"/>
    <w:rsid w:val="00891ACC"/>
    <w:rsid w:val="00891E9B"/>
    <w:rsid w:val="00893314"/>
    <w:rsid w:val="00893A8B"/>
    <w:rsid w:val="00894A05"/>
    <w:rsid w:val="00896023"/>
    <w:rsid w:val="008A1DFF"/>
    <w:rsid w:val="008A499A"/>
    <w:rsid w:val="008A7A22"/>
    <w:rsid w:val="008B1397"/>
    <w:rsid w:val="008C0280"/>
    <w:rsid w:val="008C224D"/>
    <w:rsid w:val="008C245C"/>
    <w:rsid w:val="008C5321"/>
    <w:rsid w:val="008D36A1"/>
    <w:rsid w:val="008D5DB4"/>
    <w:rsid w:val="008E0B40"/>
    <w:rsid w:val="008E1850"/>
    <w:rsid w:val="008E1C17"/>
    <w:rsid w:val="008E34E8"/>
    <w:rsid w:val="008E58F1"/>
    <w:rsid w:val="008F060C"/>
    <w:rsid w:val="008F18C6"/>
    <w:rsid w:val="008F1E44"/>
    <w:rsid w:val="008F44EC"/>
    <w:rsid w:val="008F524A"/>
    <w:rsid w:val="008F60EA"/>
    <w:rsid w:val="00900B3F"/>
    <w:rsid w:val="00901631"/>
    <w:rsid w:val="0091360C"/>
    <w:rsid w:val="00915310"/>
    <w:rsid w:val="00923214"/>
    <w:rsid w:val="009241C1"/>
    <w:rsid w:val="00927DE5"/>
    <w:rsid w:val="00945006"/>
    <w:rsid w:val="0094673B"/>
    <w:rsid w:val="00951B73"/>
    <w:rsid w:val="00953040"/>
    <w:rsid w:val="009538F1"/>
    <w:rsid w:val="009539ED"/>
    <w:rsid w:val="00956FFD"/>
    <w:rsid w:val="00961B87"/>
    <w:rsid w:val="00962759"/>
    <w:rsid w:val="00962F41"/>
    <w:rsid w:val="0097007B"/>
    <w:rsid w:val="0097056D"/>
    <w:rsid w:val="00977B7E"/>
    <w:rsid w:val="0098509A"/>
    <w:rsid w:val="00985AC2"/>
    <w:rsid w:val="009864DA"/>
    <w:rsid w:val="009920E4"/>
    <w:rsid w:val="009940AB"/>
    <w:rsid w:val="00996644"/>
    <w:rsid w:val="009A0962"/>
    <w:rsid w:val="009A700C"/>
    <w:rsid w:val="009C1EA6"/>
    <w:rsid w:val="009C38A8"/>
    <w:rsid w:val="009E1B76"/>
    <w:rsid w:val="009E3B33"/>
    <w:rsid w:val="009F2C03"/>
    <w:rsid w:val="009F344E"/>
    <w:rsid w:val="009F538C"/>
    <w:rsid w:val="009F7CAE"/>
    <w:rsid w:val="00A03FC8"/>
    <w:rsid w:val="00A06D82"/>
    <w:rsid w:val="00A10E33"/>
    <w:rsid w:val="00A112EF"/>
    <w:rsid w:val="00A11A08"/>
    <w:rsid w:val="00A16BE4"/>
    <w:rsid w:val="00A2433D"/>
    <w:rsid w:val="00A31A8B"/>
    <w:rsid w:val="00A31E34"/>
    <w:rsid w:val="00A407FB"/>
    <w:rsid w:val="00A51E54"/>
    <w:rsid w:val="00A61362"/>
    <w:rsid w:val="00A6421C"/>
    <w:rsid w:val="00A668F3"/>
    <w:rsid w:val="00A736C4"/>
    <w:rsid w:val="00A90B05"/>
    <w:rsid w:val="00A92BDB"/>
    <w:rsid w:val="00A96C9D"/>
    <w:rsid w:val="00AA5672"/>
    <w:rsid w:val="00AA6D36"/>
    <w:rsid w:val="00AA7373"/>
    <w:rsid w:val="00AA73C6"/>
    <w:rsid w:val="00AB108F"/>
    <w:rsid w:val="00AC2F1F"/>
    <w:rsid w:val="00AD60F7"/>
    <w:rsid w:val="00AD78DB"/>
    <w:rsid w:val="00AE1D03"/>
    <w:rsid w:val="00AE1E98"/>
    <w:rsid w:val="00AE3BF5"/>
    <w:rsid w:val="00AE61C2"/>
    <w:rsid w:val="00AF01AF"/>
    <w:rsid w:val="00AF3648"/>
    <w:rsid w:val="00AF6B3E"/>
    <w:rsid w:val="00B0484D"/>
    <w:rsid w:val="00B05D51"/>
    <w:rsid w:val="00B134E0"/>
    <w:rsid w:val="00B15BD2"/>
    <w:rsid w:val="00B2393A"/>
    <w:rsid w:val="00B253BA"/>
    <w:rsid w:val="00B311AC"/>
    <w:rsid w:val="00B34D58"/>
    <w:rsid w:val="00B36348"/>
    <w:rsid w:val="00B41BB8"/>
    <w:rsid w:val="00B46FCC"/>
    <w:rsid w:val="00B53AEA"/>
    <w:rsid w:val="00B551D8"/>
    <w:rsid w:val="00B57604"/>
    <w:rsid w:val="00B7248F"/>
    <w:rsid w:val="00B73493"/>
    <w:rsid w:val="00B75678"/>
    <w:rsid w:val="00B85F73"/>
    <w:rsid w:val="00B9370D"/>
    <w:rsid w:val="00B9388C"/>
    <w:rsid w:val="00B967D1"/>
    <w:rsid w:val="00BA5695"/>
    <w:rsid w:val="00BB0FA3"/>
    <w:rsid w:val="00BB740D"/>
    <w:rsid w:val="00BC092C"/>
    <w:rsid w:val="00BC0B36"/>
    <w:rsid w:val="00BC3CE9"/>
    <w:rsid w:val="00BC5337"/>
    <w:rsid w:val="00BD4E7F"/>
    <w:rsid w:val="00BD7375"/>
    <w:rsid w:val="00BE5472"/>
    <w:rsid w:val="00C05C22"/>
    <w:rsid w:val="00C07EF6"/>
    <w:rsid w:val="00C11F2C"/>
    <w:rsid w:val="00C21B2F"/>
    <w:rsid w:val="00C22176"/>
    <w:rsid w:val="00C24ABE"/>
    <w:rsid w:val="00C2529F"/>
    <w:rsid w:val="00C268E6"/>
    <w:rsid w:val="00C30493"/>
    <w:rsid w:val="00C33C16"/>
    <w:rsid w:val="00C34E37"/>
    <w:rsid w:val="00C43D24"/>
    <w:rsid w:val="00C45FCE"/>
    <w:rsid w:val="00C50971"/>
    <w:rsid w:val="00C644C9"/>
    <w:rsid w:val="00C65EBC"/>
    <w:rsid w:val="00C734C5"/>
    <w:rsid w:val="00C73A3A"/>
    <w:rsid w:val="00C74122"/>
    <w:rsid w:val="00C80A4D"/>
    <w:rsid w:val="00C91F9C"/>
    <w:rsid w:val="00C93615"/>
    <w:rsid w:val="00C949C2"/>
    <w:rsid w:val="00CA28D1"/>
    <w:rsid w:val="00CA530C"/>
    <w:rsid w:val="00CA5959"/>
    <w:rsid w:val="00CC07E7"/>
    <w:rsid w:val="00CC0C18"/>
    <w:rsid w:val="00CC437E"/>
    <w:rsid w:val="00CE2E75"/>
    <w:rsid w:val="00CF5865"/>
    <w:rsid w:val="00CF6682"/>
    <w:rsid w:val="00CF7B00"/>
    <w:rsid w:val="00D15FBC"/>
    <w:rsid w:val="00D176E6"/>
    <w:rsid w:val="00D214A5"/>
    <w:rsid w:val="00D25D21"/>
    <w:rsid w:val="00D33112"/>
    <w:rsid w:val="00D40DBC"/>
    <w:rsid w:val="00D622CF"/>
    <w:rsid w:val="00D635A5"/>
    <w:rsid w:val="00D63F44"/>
    <w:rsid w:val="00D66E82"/>
    <w:rsid w:val="00D760A1"/>
    <w:rsid w:val="00D82F74"/>
    <w:rsid w:val="00D85244"/>
    <w:rsid w:val="00D8547E"/>
    <w:rsid w:val="00D912DB"/>
    <w:rsid w:val="00DA03EC"/>
    <w:rsid w:val="00DA189D"/>
    <w:rsid w:val="00DA2331"/>
    <w:rsid w:val="00DA2740"/>
    <w:rsid w:val="00DA5192"/>
    <w:rsid w:val="00DA6CAA"/>
    <w:rsid w:val="00DB2C16"/>
    <w:rsid w:val="00DB4E7B"/>
    <w:rsid w:val="00DB5335"/>
    <w:rsid w:val="00DD0A67"/>
    <w:rsid w:val="00DD6682"/>
    <w:rsid w:val="00DE59FC"/>
    <w:rsid w:val="00DF3015"/>
    <w:rsid w:val="00DF30BF"/>
    <w:rsid w:val="00DF30E4"/>
    <w:rsid w:val="00DF421A"/>
    <w:rsid w:val="00DF5047"/>
    <w:rsid w:val="00E01F6F"/>
    <w:rsid w:val="00E06E43"/>
    <w:rsid w:val="00E1119A"/>
    <w:rsid w:val="00E13B9D"/>
    <w:rsid w:val="00E14870"/>
    <w:rsid w:val="00E1633F"/>
    <w:rsid w:val="00E17DCA"/>
    <w:rsid w:val="00E20152"/>
    <w:rsid w:val="00E208EA"/>
    <w:rsid w:val="00E235FF"/>
    <w:rsid w:val="00E37556"/>
    <w:rsid w:val="00E44C1A"/>
    <w:rsid w:val="00E454D8"/>
    <w:rsid w:val="00E50690"/>
    <w:rsid w:val="00E50F4B"/>
    <w:rsid w:val="00E51D2B"/>
    <w:rsid w:val="00E51E3A"/>
    <w:rsid w:val="00E5634F"/>
    <w:rsid w:val="00E573D7"/>
    <w:rsid w:val="00E6042F"/>
    <w:rsid w:val="00E72431"/>
    <w:rsid w:val="00E72747"/>
    <w:rsid w:val="00E74E53"/>
    <w:rsid w:val="00E75E27"/>
    <w:rsid w:val="00E92D26"/>
    <w:rsid w:val="00E96072"/>
    <w:rsid w:val="00E961B8"/>
    <w:rsid w:val="00EA00C9"/>
    <w:rsid w:val="00EA094E"/>
    <w:rsid w:val="00EA3FE0"/>
    <w:rsid w:val="00EA4D79"/>
    <w:rsid w:val="00EB0870"/>
    <w:rsid w:val="00EB238F"/>
    <w:rsid w:val="00EC5992"/>
    <w:rsid w:val="00EC6F38"/>
    <w:rsid w:val="00ED2333"/>
    <w:rsid w:val="00ED6734"/>
    <w:rsid w:val="00ED79D7"/>
    <w:rsid w:val="00ED7BFF"/>
    <w:rsid w:val="00EE4E6E"/>
    <w:rsid w:val="00EE51BB"/>
    <w:rsid w:val="00EF0EB2"/>
    <w:rsid w:val="00EF1AAF"/>
    <w:rsid w:val="00F10772"/>
    <w:rsid w:val="00F10F16"/>
    <w:rsid w:val="00F11619"/>
    <w:rsid w:val="00F30466"/>
    <w:rsid w:val="00F50A4F"/>
    <w:rsid w:val="00F5463C"/>
    <w:rsid w:val="00F64826"/>
    <w:rsid w:val="00F64840"/>
    <w:rsid w:val="00F67786"/>
    <w:rsid w:val="00F7019A"/>
    <w:rsid w:val="00F850A9"/>
    <w:rsid w:val="00F86F60"/>
    <w:rsid w:val="00F949BC"/>
    <w:rsid w:val="00F94DC9"/>
    <w:rsid w:val="00F9789B"/>
    <w:rsid w:val="00FA0B1D"/>
    <w:rsid w:val="00FA2D54"/>
    <w:rsid w:val="00FA5ABA"/>
    <w:rsid w:val="00FB19C5"/>
    <w:rsid w:val="00FB58DE"/>
    <w:rsid w:val="00FC7B8B"/>
    <w:rsid w:val="00FE7063"/>
    <w:rsid w:val="00FE7AFF"/>
    <w:rsid w:val="00FF0B46"/>
    <w:rsid w:val="00FF4BDD"/>
    <w:rsid w:val="00FF51E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BE0A"/>
  <w15:docId w15:val="{8A8F0021-A077-4D9B-B10A-2BB3BFC3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123462"/>
  </w:style>
  <w:style w:type="character" w:styleId="Hiperhivatkozs">
    <w:name w:val="Hyperlink"/>
    <w:basedOn w:val="Bekezdsalapbettpusa"/>
    <w:uiPriority w:val="99"/>
    <w:unhideWhenUsed/>
    <w:rsid w:val="001234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34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695"/>
  </w:style>
  <w:style w:type="paragraph" w:styleId="llb">
    <w:name w:val="footer"/>
    <w:basedOn w:val="Norml"/>
    <w:link w:val="llbChar"/>
    <w:uiPriority w:val="99"/>
    <w:unhideWhenUsed/>
    <w:rsid w:val="00B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695"/>
  </w:style>
  <w:style w:type="paragraph" w:styleId="Nincstrkz">
    <w:name w:val="No Spacing"/>
    <w:autoRedefine/>
    <w:uiPriority w:val="1"/>
    <w:qFormat/>
    <w:rsid w:val="00A668F3"/>
    <w:pPr>
      <w:shd w:val="clear" w:color="auto" w:fill="FFFFFF"/>
      <w:spacing w:after="0" w:line="240" w:lineRule="auto"/>
    </w:pPr>
    <w:rPr>
      <w:rFonts w:ascii="Times New Roman" w:eastAsia="Calibri" w:hAnsi="Times New Roman"/>
      <w:color w:val="00000A"/>
      <w:sz w:val="24"/>
    </w:rPr>
  </w:style>
  <w:style w:type="table" w:styleId="Rcsostblzat">
    <w:name w:val="Table Grid"/>
    <w:basedOn w:val="Normltblzat"/>
    <w:uiPriority w:val="39"/>
    <w:rsid w:val="00A668F3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1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00031.TV" TargetMode="External"/><Relationship Id="rId13" Type="http://schemas.openxmlformats.org/officeDocument/2006/relationships/hyperlink" Target="https://optijus.hu/optijus/lawtext/A1000075.TV/tvalid/2018.1.1./tsi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00031.TV" TargetMode="External"/><Relationship Id="rId12" Type="http://schemas.openxmlformats.org/officeDocument/2006/relationships/hyperlink" Target="https://optijus.hu/optijus/lawtext/99300003.TV/tvalid/2018.1.1./tsid/lawrefP(4)B(1a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ki.hetszinvira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0500120.T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https://optijus.hu/optijus/lawtext/99500117.T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300005.TV" TargetMode="Externa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10087</Characters>
  <Application>Microsoft Office Word</Application>
  <DocSecurity>0</DocSecurity>
  <Lines>84</Lines>
  <Paragraphs>23</Paragraphs>
  <ScaleCrop>false</ScaleCrop>
  <Company>Microsoft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Gyenisné Papp Tímea</dc:creator>
  <cp:lastModifiedBy>Bernadett Bálint</cp:lastModifiedBy>
  <cp:revision>2</cp:revision>
  <dcterms:created xsi:type="dcterms:W3CDTF">2024-04-18T18:08:00Z</dcterms:created>
  <dcterms:modified xsi:type="dcterms:W3CDTF">2024-04-18T18:08:00Z</dcterms:modified>
</cp:coreProperties>
</file>